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1A917" w14:textId="77777777" w:rsidR="00A5669F" w:rsidRDefault="00A5669F" w:rsidP="00A5669F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66308A9B" w14:textId="77777777" w:rsidR="00A5669F" w:rsidRDefault="00A5669F" w:rsidP="00A5669F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</w:t>
      </w:r>
      <w:r w:rsidR="00FF537A">
        <w:rPr>
          <w:b/>
          <w:color w:val="auto"/>
          <w:sz w:val="22"/>
        </w:rPr>
        <w:t>МАСТЕР ПРОИЗВОДСТВЕННОГО ОБУЧЕНИЯ</w:t>
      </w:r>
      <w:r>
        <w:rPr>
          <w:b/>
          <w:color w:val="auto"/>
          <w:sz w:val="22"/>
        </w:rPr>
        <w:t>»</w:t>
      </w:r>
    </w:p>
    <w:p w14:paraId="6F423F70" w14:textId="4F9E0C94" w:rsidR="00C1212C" w:rsidRDefault="00C1212C" w:rsidP="00C1212C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7B20F0">
        <w:rPr>
          <w:i/>
          <w:iCs/>
          <w:color w:val="auto"/>
          <w:szCs w:val="24"/>
        </w:rPr>
        <w:t xml:space="preserve">28 </w:t>
      </w:r>
      <w:r>
        <w:rPr>
          <w:i/>
          <w:iCs/>
          <w:color w:val="auto"/>
          <w:szCs w:val="24"/>
        </w:rPr>
        <w:t>балл</w:t>
      </w:r>
      <w:r w:rsidR="007B20F0">
        <w:rPr>
          <w:i/>
          <w:iCs/>
          <w:color w:val="auto"/>
          <w:szCs w:val="24"/>
        </w:rPr>
        <w:t>ов</w:t>
      </w:r>
    </w:p>
    <w:p w14:paraId="5B889170" w14:textId="77777777" w:rsidR="00C1212C" w:rsidRDefault="00C1212C" w:rsidP="00C1212C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781" w:type="dxa"/>
        <w:tblInd w:w="-14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4"/>
        <w:gridCol w:w="3121"/>
        <w:gridCol w:w="2266"/>
      </w:tblGrid>
      <w:tr w:rsidR="00A5669F" w14:paraId="74BDB18F" w14:textId="77777777" w:rsidTr="005146A0">
        <w:trPr>
          <w:trHeight w:val="614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0694E" w14:textId="77777777" w:rsidR="00A5669F" w:rsidRDefault="00A5669F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оценивания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4933A" w14:textId="77777777" w:rsidR="00A5669F" w:rsidRDefault="00A5669F">
            <w:pPr>
              <w:widowControl w:val="0"/>
              <w:spacing w:after="0" w:line="240" w:lineRule="auto"/>
              <w:ind w:left="33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Количество баллов</w:t>
            </w:r>
          </w:p>
          <w:p w14:paraId="1360F343" w14:textId="77777777" w:rsidR="00A5669F" w:rsidRDefault="00A5669F">
            <w:pPr>
              <w:widowControl w:val="0"/>
              <w:spacing w:after="0" w:line="240" w:lineRule="auto"/>
              <w:ind w:left="33"/>
              <w:rPr>
                <w:i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/>
                <w:color w:val="auto"/>
                <w:kern w:val="2"/>
                <w:sz w:val="22"/>
                <w:lang w:eastAsia="en-US"/>
                <w14:ligatures w14:val="standardContextual"/>
              </w:rPr>
              <w:t>(баллы не суммируются, информация предоставляется по высшему баллу)</w:t>
            </w:r>
          </w:p>
          <w:p w14:paraId="096106FE" w14:textId="77777777" w:rsidR="00A5669F" w:rsidRDefault="00A5669F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5F3D8" w14:textId="77777777" w:rsidR="00A5669F" w:rsidRDefault="00A5669F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Форма предоставления информации</w:t>
            </w:r>
          </w:p>
          <w:p w14:paraId="7E78A0CC" w14:textId="77777777" w:rsidR="00A5669F" w:rsidRDefault="00A5669F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FF0000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)</w:t>
            </w:r>
          </w:p>
        </w:tc>
      </w:tr>
      <w:tr w:rsidR="00A5669F" w14:paraId="565D5AB9" w14:textId="77777777" w:rsidTr="005146A0">
        <w:trPr>
          <w:trHeight w:val="353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1BA1B" w14:textId="77777777" w:rsidR="00A5669F" w:rsidRDefault="00A5669F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A5669F" w14:paraId="0AD315E0" w14:textId="77777777" w:rsidTr="005146A0">
        <w:trPr>
          <w:trHeight w:val="212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6E5EE5" w14:textId="77777777" w:rsidR="00A5669F" w:rsidRDefault="00A5669F">
            <w:pPr>
              <w:widowControl w:val="0"/>
              <w:spacing w:after="0" w:line="240" w:lineRule="auto"/>
              <w:ind w:left="2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1.1.</w:t>
            </w:r>
          </w:p>
          <w:p w14:paraId="783B5392" w14:textId="1BF6AEEF" w:rsidR="00A5669F" w:rsidRPr="003953D1" w:rsidRDefault="00A5669F" w:rsidP="003953D1">
            <w:pPr>
              <w:widowControl w:val="0"/>
              <w:spacing w:after="0" w:line="240" w:lineRule="auto"/>
              <w:ind w:left="2" w:firstLine="0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Результаты мониторингов,</w:t>
            </w: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020ACB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 w:rsidRPr="004D2DD4"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</w:t>
            </w:r>
            <w:r>
              <w:rPr>
                <w:iCs/>
                <w:color w:val="FF0000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данные не представлены </w:t>
            </w:r>
          </w:p>
          <w:p w14:paraId="4464BFE0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 w:rsidRPr="004D2DD4"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стабильно положительные результаты у 51 % и более обучающихся</w:t>
            </w:r>
          </w:p>
          <w:p w14:paraId="15B6E611" w14:textId="6FD6693A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 w:rsidRPr="004D2DD4"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5C87D0" w14:textId="4CDF4C4E" w:rsidR="00A5669F" w:rsidRDefault="007D5D0C" w:rsidP="007D5D0C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Справка по итогам мониторинга</w:t>
            </w:r>
          </w:p>
        </w:tc>
      </w:tr>
      <w:tr w:rsidR="00A5669F" w14:paraId="5A95AAC3" w14:textId="77777777" w:rsidTr="005146A0">
        <w:trPr>
          <w:trHeight w:val="45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AE7A6" w14:textId="36B8F0B5" w:rsidR="00A5669F" w:rsidRDefault="00A5669F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bookmarkStart w:id="0" w:name="_Hlk125901233"/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</w:t>
            </w:r>
            <w:r w:rsidR="007D5D0C"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Федерации от 05.08.2013 </w:t>
            </w: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№ 662</w:t>
            </w:r>
            <w:bookmarkEnd w:id="0"/>
          </w:p>
        </w:tc>
      </w:tr>
      <w:tr w:rsidR="00A5669F" w14:paraId="391BB684" w14:textId="77777777" w:rsidTr="005146A0">
        <w:trPr>
          <w:trHeight w:val="1112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C4E46A" w14:textId="77777777" w:rsidR="00A5669F" w:rsidRDefault="00A5669F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2.1.</w:t>
            </w:r>
          </w:p>
          <w:p w14:paraId="7344CDAC" w14:textId="788F81FE" w:rsidR="00A5669F" w:rsidRDefault="00A5669F" w:rsidP="007D5D0C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Результаты мониторингов системы образован</w:t>
            </w:r>
            <w:r w:rsidR="00E92EAB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ия и внешних оценочных процедур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1932B9B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 w:rsidRPr="004D2DD4"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данные не представлены</w:t>
            </w:r>
          </w:p>
          <w:p w14:paraId="75FCB757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 w:rsidRPr="004D2DD4"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стабильно положительные результаты у 51 % и более обучающихся</w:t>
            </w:r>
          </w:p>
          <w:p w14:paraId="7B12833B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 w:rsidRPr="004D2DD4"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0416DBD" w14:textId="77777777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Справка по результатам оценочной процедуры, мониторинга</w:t>
            </w:r>
          </w:p>
        </w:tc>
      </w:tr>
      <w:tr w:rsidR="00A5669F" w14:paraId="60EF643D" w14:textId="77777777" w:rsidTr="005146A0">
        <w:trPr>
          <w:trHeight w:val="36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5AB09" w14:textId="77777777" w:rsidR="00A5669F" w:rsidRDefault="00A5669F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5669F" w14:paraId="0026BD30" w14:textId="77777777" w:rsidTr="005146A0">
        <w:trPr>
          <w:trHeight w:val="50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6E9F" w14:textId="77777777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3.1.</w:t>
            </w:r>
          </w:p>
          <w:p w14:paraId="2ED1AA45" w14:textId="15C2C755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Участие обучающихся, воспитанников, подготовленных аттестуемым педагогом, в олимпиадах, предметных олимпиадах, утвержденных Министерством науки и высшего образования, Министерством просвещения РФ, рекомендованных Министерством образования и науки </w:t>
            </w:r>
            <w:r w:rsidR="00DC7DCE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ЛНР </w:t>
            </w:r>
            <w:bookmarkStart w:id="1" w:name="_GoBack"/>
            <w:bookmarkEnd w:id="1"/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(согласно ежегодно утверждаемого календаря приоритетных мероприятий интеллектуальной направленности)</w:t>
            </w:r>
          </w:p>
          <w:p w14:paraId="3C7DF11C" w14:textId="77777777" w:rsidR="00A5669F" w:rsidRDefault="00A5669F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  <w:p w14:paraId="4697830F" w14:textId="77777777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Примечание:</w:t>
            </w:r>
            <w:r>
              <w:rPr>
                <w:i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B9FA8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14:paraId="3078B544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участие в образовательной организации</w:t>
            </w:r>
          </w:p>
          <w:p w14:paraId="21CEC540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участие на муниципальном уровне</w:t>
            </w:r>
          </w:p>
          <w:p w14:paraId="1471F009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10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участие на региональном уровне</w:t>
            </w:r>
          </w:p>
          <w:p w14:paraId="72123D31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15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участие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27C48" w14:textId="77777777" w:rsidR="00A5669F" w:rsidRDefault="00A5669F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>Копия приказа/выписка из приказа об участии обучающегося (обучающихся) в олимпиаде и/или копия документа, подтверждающего результативность участника (призер, победитель, лауреат)</w:t>
            </w:r>
          </w:p>
        </w:tc>
      </w:tr>
      <w:tr w:rsidR="00A5669F" w14:paraId="2D0769BF" w14:textId="77777777" w:rsidTr="005146A0">
        <w:trPr>
          <w:trHeight w:val="50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848C" w14:textId="77777777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3.2</w:t>
            </w:r>
          </w:p>
          <w:p w14:paraId="1ECDCBD9" w14:textId="0F576625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соревнования, конференции)</w:t>
            </w:r>
          </w:p>
          <w:p w14:paraId="26F65277" w14:textId="77777777" w:rsidR="00E92EAB" w:rsidRDefault="00E92EA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  <w:p w14:paraId="581215A7" w14:textId="77777777" w:rsidR="00A5669F" w:rsidRDefault="00A5669F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Примечание:</w:t>
            </w:r>
            <w:r>
              <w:rPr>
                <w:i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58EFE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14:paraId="43DB929F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в образовательной организации</w:t>
            </w:r>
          </w:p>
          <w:p w14:paraId="5994AA43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на муниципальном уровне</w:t>
            </w:r>
          </w:p>
          <w:p w14:paraId="3754B7A3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 xml:space="preserve">7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на региональном уровне</w:t>
            </w:r>
          </w:p>
          <w:p w14:paraId="4815C640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10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35D85" w14:textId="77777777" w:rsidR="00A5669F" w:rsidRDefault="00A5669F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lastRenderedPageBreak/>
              <w:t xml:space="preserve">Копия приказа/выписка из приказа об участии обучающегося (обучающихся) в мероприятии и/или </w:t>
            </w: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lastRenderedPageBreak/>
              <w:t>копия документа, подтверждающего участие</w:t>
            </w:r>
          </w:p>
        </w:tc>
      </w:tr>
      <w:tr w:rsidR="00A5669F" w14:paraId="471A7ACB" w14:textId="77777777" w:rsidTr="005146A0">
        <w:trPr>
          <w:trHeight w:val="3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0813B" w14:textId="77777777" w:rsidR="00A5669F" w:rsidRDefault="00A5669F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A5669F" w14:paraId="624EA4EC" w14:textId="77777777" w:rsidTr="005146A0">
        <w:trPr>
          <w:trHeight w:val="76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586BA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4.1.</w:t>
            </w:r>
          </w:p>
          <w:p w14:paraId="496E6443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93E40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14:paraId="1CA5E3E9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проведение открытого урока/мероприятия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52023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A5669F" w14:paraId="514C15EC" w14:textId="77777777" w:rsidTr="005146A0">
        <w:trPr>
          <w:trHeight w:val="36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9D323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bookmarkStart w:id="2" w:name="_Hlk134821013"/>
            <w:bookmarkEnd w:id="2"/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4.2.</w:t>
            </w:r>
          </w:p>
          <w:p w14:paraId="3FC5EB03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5B153" w14:textId="77777777" w:rsidR="00A5669F" w:rsidRDefault="00A5669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14:paraId="6F0091D2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708DF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bookmarkStart w:id="3" w:name="_Hlk134821013_Копия_1"/>
            <w:bookmarkEnd w:id="3"/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A5669F" w14:paraId="2BEB4631" w14:textId="77777777" w:rsidTr="005146A0">
        <w:trPr>
          <w:trHeight w:val="357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1E070" w14:textId="77777777" w:rsidR="00A5669F" w:rsidRDefault="00A5669F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4.3.</w:t>
            </w:r>
          </w:p>
          <w:p w14:paraId="503C237F" w14:textId="77777777" w:rsidR="00A5669F" w:rsidRDefault="00A5669F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A8DE3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</w:t>
            </w:r>
            <w:bookmarkStart w:id="4" w:name="_Hlk129526481"/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14:paraId="319213A2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один учебный план;</w:t>
            </w:r>
          </w:p>
          <w:p w14:paraId="4C080358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более одного учебного плана</w:t>
            </w:r>
            <w:bookmarkEnd w:id="4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52A79" w14:textId="77777777" w:rsidR="00A5669F" w:rsidRDefault="00A5669F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A5669F" w14:paraId="2A178DFC" w14:textId="77777777" w:rsidTr="005146A0">
        <w:trPr>
          <w:trHeight w:val="1405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F07E4B" w14:textId="77777777" w:rsidR="00A5669F" w:rsidRDefault="00A5669F">
            <w:pPr>
              <w:pStyle w:val="a3"/>
              <w:widowControl w:val="0"/>
              <w:spacing w:after="0" w:afterAutospacing="0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Критерий 4.4.</w:t>
            </w:r>
          </w:p>
          <w:p w14:paraId="542A01CD" w14:textId="6AA1D6E4" w:rsidR="00A5669F" w:rsidRDefault="00A5669F" w:rsidP="004C73A9">
            <w:pPr>
              <w:pStyle w:val="a3"/>
              <w:widowControl w:val="0"/>
              <w:spacing w:before="0" w:beforeAutospacing="0" w:after="0" w:afterAutospacing="0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7D5D0C"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еподготовки) в качестве лектора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93E75E" w14:textId="77777777" w:rsidR="00A5669F" w:rsidRDefault="00A5669F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14:paraId="471FEF71" w14:textId="77777777" w:rsidR="00A5669F" w:rsidRDefault="00A5669F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уровень образовательной организации;</w:t>
            </w:r>
          </w:p>
          <w:p w14:paraId="2F31AA47" w14:textId="77777777" w:rsidR="00A5669F" w:rsidRDefault="00A5669F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муниципальный/региональный уровень;</w:t>
            </w:r>
          </w:p>
          <w:p w14:paraId="1F5E32AC" w14:textId="77777777" w:rsidR="00A5669F" w:rsidRDefault="00A5669F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10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всероссийский уровень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CAB1E5" w14:textId="77777777" w:rsidR="00A5669F" w:rsidRDefault="00A5669F">
            <w:pPr>
              <w:pStyle w:val="a3"/>
              <w:widowControl w:val="0"/>
              <w:spacing w:after="0" w:afterAutospacing="0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A5669F" w14:paraId="40D86888" w14:textId="77777777" w:rsidTr="005146A0">
        <w:trPr>
          <w:trHeight w:val="33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D6AF" w14:textId="77777777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4.5.</w:t>
            </w:r>
          </w:p>
          <w:p w14:paraId="226EE51F" w14:textId="77777777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Непрерывное повышение профессионального мастерства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9F2C" w14:textId="77777777" w:rsidR="00A5669F" w:rsidRDefault="00A5669F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14:paraId="0BB68800" w14:textId="5690ECE2" w:rsidR="00A5669F" w:rsidRDefault="00A5669F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2E48" w14:textId="77777777" w:rsidR="00A5669F" w:rsidRDefault="00A5669F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A5669F" w14:paraId="22EB0B90" w14:textId="77777777" w:rsidTr="005146A0">
        <w:trPr>
          <w:trHeight w:val="33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044B" w14:textId="77777777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Критерий 4.6.</w:t>
            </w:r>
          </w:p>
          <w:p w14:paraId="2BC497C0" w14:textId="56156036" w:rsidR="00A5669F" w:rsidRDefault="00A5669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организация и проведение методической и консультативной помощи педа</w:t>
            </w:r>
            <w:r w:rsidR="00E92EAB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гогическим работникам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66CF" w14:textId="77777777" w:rsidR="00A5669F" w:rsidRDefault="00A5669F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14:paraId="730633AC" w14:textId="77777777" w:rsidR="005146A0" w:rsidRDefault="00A5669F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участие в методических объединениях(педсоветах)/</w:t>
            </w:r>
          </w:p>
          <w:p w14:paraId="1630154D" w14:textId="1D1613E7" w:rsidR="00A5669F" w:rsidRPr="00E92EAB" w:rsidRDefault="00A5669F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DE305" w14:textId="77777777" w:rsidR="00A5669F" w:rsidRDefault="00A5669F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14:paraId="5411EE85" w14:textId="77777777" w:rsidR="00D27072" w:rsidRDefault="00D27072" w:rsidP="00B97ED8">
      <w:pPr>
        <w:jc w:val="center"/>
      </w:pPr>
    </w:p>
    <w:p w14:paraId="266DE1B5" w14:textId="1283599F" w:rsidR="007357DA" w:rsidRPr="00D27072" w:rsidRDefault="00B97ED8" w:rsidP="00B97ED8">
      <w:pPr>
        <w:jc w:val="center"/>
        <w:rPr>
          <w:b/>
        </w:rPr>
      </w:pPr>
      <w:r w:rsidRPr="00D27072">
        <w:rPr>
          <w:b/>
        </w:rPr>
        <w:t>Дополнительный критерий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4248"/>
        <w:gridCol w:w="3118"/>
        <w:gridCol w:w="2127"/>
      </w:tblGrid>
      <w:tr w:rsidR="00B97ED8" w14:paraId="4244B2CC" w14:textId="77777777" w:rsidTr="007D5D0C">
        <w:tc>
          <w:tcPr>
            <w:tcW w:w="4248" w:type="dxa"/>
          </w:tcPr>
          <w:p w14:paraId="20BA714B" w14:textId="04D2BD5B" w:rsidR="00B97ED8" w:rsidRDefault="00B97ED8" w:rsidP="00B97ED8">
            <w:pPr>
              <w:ind w:left="0" w:firstLine="0"/>
              <w:jc w:val="left"/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118" w:type="dxa"/>
          </w:tcPr>
          <w:p w14:paraId="25941184" w14:textId="77777777" w:rsidR="00B97ED8" w:rsidRDefault="00B97ED8" w:rsidP="00B97ED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</w:t>
            </w:r>
          </w:p>
          <w:p w14:paraId="2B991A0C" w14:textId="3C70C4E7" w:rsidR="00B97ED8" w:rsidRDefault="00B97ED8" w:rsidP="00B97ED8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наличие подтверждающих документов</w:t>
            </w:r>
          </w:p>
        </w:tc>
        <w:tc>
          <w:tcPr>
            <w:tcW w:w="2127" w:type="dxa"/>
          </w:tcPr>
          <w:p w14:paraId="2B8902FF" w14:textId="67E782CC" w:rsidR="00B97ED8" w:rsidRDefault="00B97ED8" w:rsidP="00B97ED8">
            <w:pPr>
              <w:ind w:left="0" w:firstLine="0"/>
              <w:jc w:val="left"/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Копия приказа о приеме на работу, копия диплома об образовании</w:t>
            </w:r>
          </w:p>
        </w:tc>
      </w:tr>
    </w:tbl>
    <w:p w14:paraId="2CB4D44E" w14:textId="77777777" w:rsidR="00B97ED8" w:rsidRPr="00A5669F" w:rsidRDefault="00B97ED8" w:rsidP="00A5669F"/>
    <w:sectPr w:rsidR="00B97ED8" w:rsidRPr="00A5669F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9F"/>
    <w:rsid w:val="003953D1"/>
    <w:rsid w:val="004C73A9"/>
    <w:rsid w:val="004D2DD4"/>
    <w:rsid w:val="005146A0"/>
    <w:rsid w:val="005A28A8"/>
    <w:rsid w:val="007357DA"/>
    <w:rsid w:val="007B20F0"/>
    <w:rsid w:val="007D5D0C"/>
    <w:rsid w:val="00A5669F"/>
    <w:rsid w:val="00B97ED8"/>
    <w:rsid w:val="00C1212C"/>
    <w:rsid w:val="00D27072"/>
    <w:rsid w:val="00DC7DCE"/>
    <w:rsid w:val="00E92EAB"/>
    <w:rsid w:val="00F71E39"/>
    <w:rsid w:val="00FB6F2E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EEC3"/>
  <w15:chartTrackingRefBased/>
  <w15:docId w15:val="{68BF3B4B-3C15-4C73-A413-FA5CCF00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69F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A5669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A5669F"/>
    <w:pPr>
      <w:spacing w:after="160" w:line="252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A5669F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B97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1041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19</cp:revision>
  <dcterms:created xsi:type="dcterms:W3CDTF">2023-09-06T05:16:00Z</dcterms:created>
  <dcterms:modified xsi:type="dcterms:W3CDTF">2024-01-17T07:54:00Z</dcterms:modified>
</cp:coreProperties>
</file>